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9B" w:rsidRDefault="00B82F9B"/>
    <w:tbl>
      <w:tblPr>
        <w:tblStyle w:val="TableGrid"/>
        <w:tblW w:w="0" w:type="auto"/>
        <w:tblInd w:w="-113" w:type="dxa"/>
        <w:tblLook w:val="04A0" w:firstRow="1" w:lastRow="0" w:firstColumn="1" w:lastColumn="0" w:noHBand="0" w:noVBand="1"/>
      </w:tblPr>
      <w:tblGrid>
        <w:gridCol w:w="3078"/>
        <w:gridCol w:w="6272"/>
      </w:tblGrid>
      <w:tr w:rsidR="00B82F9B" w:rsidTr="00B41F2E">
        <w:tc>
          <w:tcPr>
            <w:tcW w:w="3078" w:type="dxa"/>
            <w:shd w:val="clear" w:color="auto" w:fill="E2EFD9" w:themeFill="accent6" w:themeFillTint="33"/>
          </w:tcPr>
          <w:p w:rsidR="00B82F9B" w:rsidRDefault="007A6729" w:rsidP="00B41F2E">
            <w:pPr>
              <w:pStyle w:val="ListParagraph"/>
              <w:numPr>
                <w:ilvl w:val="0"/>
                <w:numId w:val="5"/>
              </w:numPr>
              <w:ind w:left="360" w:hanging="270"/>
            </w:pPr>
            <w:r w:rsidRPr="007A6729">
              <w:rPr>
                <w:b/>
                <w:color w:val="2E74B5" w:themeColor="accent5" w:themeShade="BF"/>
              </w:rPr>
              <w:t>NAME</w:t>
            </w:r>
            <w:r>
              <w:t xml:space="preserve"> of the resource / tool</w:t>
            </w:r>
          </w:p>
        </w:tc>
        <w:tc>
          <w:tcPr>
            <w:tcW w:w="6272" w:type="dxa"/>
          </w:tcPr>
          <w:p w:rsidR="00C157A1" w:rsidRDefault="00EB51FF">
            <w:r>
              <w:t>Best Start Compton-East Compton Sponsorship Forum Materials</w:t>
            </w:r>
          </w:p>
          <w:p w:rsidR="00C157A1" w:rsidRDefault="00C157A1"/>
        </w:tc>
      </w:tr>
      <w:tr w:rsidR="00B82F9B" w:rsidTr="00B41F2E">
        <w:tc>
          <w:tcPr>
            <w:tcW w:w="3078" w:type="dxa"/>
            <w:shd w:val="clear" w:color="auto" w:fill="E2EFD9" w:themeFill="accent6" w:themeFillTint="33"/>
          </w:tcPr>
          <w:p w:rsidR="00B82F9B" w:rsidRDefault="007A6729" w:rsidP="00B41F2E">
            <w:pPr>
              <w:pStyle w:val="ListParagraph"/>
              <w:numPr>
                <w:ilvl w:val="0"/>
                <w:numId w:val="5"/>
              </w:numPr>
              <w:ind w:left="360" w:hanging="270"/>
            </w:pPr>
            <w:r w:rsidRPr="007A6729">
              <w:rPr>
                <w:b/>
                <w:color w:val="2E74B5" w:themeColor="accent5" w:themeShade="BF"/>
              </w:rPr>
              <w:t xml:space="preserve">WHAT </w:t>
            </w:r>
            <w:r>
              <w:t>is the purpose of the resource / tool?</w:t>
            </w:r>
          </w:p>
          <w:p w:rsidR="007A6729" w:rsidRDefault="007A6729" w:rsidP="00B41F2E">
            <w:pPr>
              <w:ind w:left="360" w:hanging="270"/>
            </w:pPr>
          </w:p>
          <w:p w:rsidR="007A6729" w:rsidRDefault="007A6729" w:rsidP="00B41F2E">
            <w:pPr>
              <w:ind w:left="360" w:hanging="270"/>
            </w:pPr>
          </w:p>
          <w:p w:rsidR="007A6729" w:rsidRDefault="007A6729" w:rsidP="00B41F2E">
            <w:pPr>
              <w:ind w:left="360" w:hanging="270"/>
            </w:pPr>
          </w:p>
          <w:p w:rsidR="007A6729" w:rsidRDefault="007A6729" w:rsidP="00B41F2E">
            <w:pPr>
              <w:ind w:left="360" w:hanging="270"/>
            </w:pPr>
          </w:p>
        </w:tc>
        <w:tc>
          <w:tcPr>
            <w:tcW w:w="6272" w:type="dxa"/>
          </w:tcPr>
          <w:p w:rsidR="00EB51FF" w:rsidRDefault="00EB51FF" w:rsidP="00EB51FF">
            <w:r>
              <w:t>These materials were designed to support a Community Sponsorship Forum hosted by BSCEC members. The purpose of the event was proactively share information regarding the process for requesting BSCEC special event sponsorship funds and ensure shared understanding of funding recipient requirements. A secondary objective was to identify prospective local partners who shared mutual interests beyond sponsorships by raising the visibility of BSCEC.</w:t>
            </w:r>
          </w:p>
          <w:p w:rsidR="006D4E9A" w:rsidRDefault="006D4E9A" w:rsidP="00EB51FF">
            <w:pPr>
              <w:pStyle w:val="ListParagraph"/>
              <w:ind w:left="360"/>
            </w:pPr>
          </w:p>
        </w:tc>
      </w:tr>
      <w:tr w:rsidR="00B82F9B" w:rsidTr="00B41F2E">
        <w:tc>
          <w:tcPr>
            <w:tcW w:w="3078" w:type="dxa"/>
            <w:shd w:val="clear" w:color="auto" w:fill="E2EFD9" w:themeFill="accent6" w:themeFillTint="33"/>
          </w:tcPr>
          <w:p w:rsidR="00B82F9B" w:rsidRDefault="00B82F9B" w:rsidP="00B41F2E">
            <w:pPr>
              <w:pStyle w:val="ListParagraph"/>
              <w:numPr>
                <w:ilvl w:val="0"/>
                <w:numId w:val="5"/>
              </w:numPr>
              <w:ind w:left="360" w:hanging="270"/>
            </w:pPr>
            <w:r w:rsidRPr="007A6729">
              <w:rPr>
                <w:b/>
                <w:color w:val="2E74B5" w:themeColor="accent5" w:themeShade="BF"/>
              </w:rPr>
              <w:t>WHO</w:t>
            </w:r>
            <w:r>
              <w:t xml:space="preserve"> developed the </w:t>
            </w:r>
            <w:r w:rsidR="007A6729">
              <w:t>resource / tool? (If it was adapted from an existing document, please include a citation for the original source.)</w:t>
            </w:r>
          </w:p>
          <w:p w:rsidR="007A6729" w:rsidRDefault="007A6729" w:rsidP="0068328F"/>
        </w:tc>
        <w:tc>
          <w:tcPr>
            <w:tcW w:w="6272" w:type="dxa"/>
          </w:tcPr>
          <w:p w:rsidR="00B82F9B" w:rsidRDefault="00EB51FF" w:rsidP="00EB51FF">
            <w:pPr>
              <w:pStyle w:val="ListParagraph"/>
              <w:numPr>
                <w:ilvl w:val="0"/>
                <w:numId w:val="11"/>
              </w:numPr>
            </w:pPr>
            <w:r>
              <w:t xml:space="preserve">Capacity Builder </w:t>
            </w:r>
            <w:r w:rsidR="006D4E9A">
              <w:t>Kara Coleman with input from Best Start Compton-East Compton Governance Work Group members</w:t>
            </w:r>
            <w:r>
              <w:t xml:space="preserve">, who </w:t>
            </w:r>
            <w:r w:rsidR="00B76572">
              <w:t xml:space="preserve">support </w:t>
            </w:r>
            <w:r w:rsidR="00862636">
              <w:t xml:space="preserve">continuing </w:t>
            </w:r>
            <w:r w:rsidR="00B76572">
              <w:t xml:space="preserve">bylaws </w:t>
            </w:r>
            <w:r>
              <w:t xml:space="preserve">review and </w:t>
            </w:r>
            <w:r w:rsidR="00B76572">
              <w:t>development</w:t>
            </w:r>
            <w:r>
              <w:t>.</w:t>
            </w:r>
          </w:p>
          <w:p w:rsidR="00EB51FF" w:rsidRDefault="00EB51FF" w:rsidP="00EB51FF">
            <w:pPr>
              <w:pStyle w:val="ListParagraph"/>
              <w:numPr>
                <w:ilvl w:val="0"/>
                <w:numId w:val="11"/>
              </w:numPr>
            </w:pPr>
            <w:r>
              <w:t>All forum proceedings were facilitated by Leadership Group members.</w:t>
            </w:r>
          </w:p>
        </w:tc>
      </w:tr>
      <w:tr w:rsidR="00B82F9B" w:rsidTr="00B41F2E">
        <w:tc>
          <w:tcPr>
            <w:tcW w:w="3078" w:type="dxa"/>
            <w:shd w:val="clear" w:color="auto" w:fill="E2EFD9" w:themeFill="accent6" w:themeFillTint="33"/>
          </w:tcPr>
          <w:p w:rsidR="007A6729" w:rsidRDefault="007A6729" w:rsidP="00B41F2E">
            <w:pPr>
              <w:pStyle w:val="ListParagraph"/>
              <w:numPr>
                <w:ilvl w:val="0"/>
                <w:numId w:val="5"/>
              </w:numPr>
              <w:ind w:left="360" w:hanging="270"/>
            </w:pPr>
            <w:r w:rsidRPr="007A6729">
              <w:rPr>
                <w:b/>
                <w:color w:val="2E74B5" w:themeColor="accent5" w:themeShade="BF"/>
              </w:rPr>
              <w:t>HOW</w:t>
            </w:r>
            <w:r w:rsidR="00B82F9B">
              <w:t xml:space="preserve"> should the resource / tool be used?</w:t>
            </w:r>
            <w:r>
              <w:t xml:space="preserve">  </w:t>
            </w:r>
          </w:p>
          <w:p w:rsidR="007A6729" w:rsidRPr="00B41F2E" w:rsidRDefault="007A6729" w:rsidP="00C157A1">
            <w:pPr>
              <w:pStyle w:val="ListParagraph"/>
              <w:numPr>
                <w:ilvl w:val="0"/>
                <w:numId w:val="6"/>
              </w:numPr>
              <w:ind w:hanging="90"/>
              <w:rPr>
                <w:i/>
              </w:rPr>
            </w:pPr>
            <w:r w:rsidRPr="00B41F2E">
              <w:rPr>
                <w:i/>
              </w:rPr>
              <w:t>What circumstances are ideal/appropriate?</w:t>
            </w:r>
          </w:p>
          <w:p w:rsidR="00B82F9B" w:rsidRPr="00B41F2E" w:rsidRDefault="007A6729" w:rsidP="00C157A1">
            <w:pPr>
              <w:pStyle w:val="ListParagraph"/>
              <w:numPr>
                <w:ilvl w:val="0"/>
                <w:numId w:val="6"/>
              </w:numPr>
              <w:ind w:hanging="90"/>
              <w:rPr>
                <w:i/>
              </w:rPr>
            </w:pPr>
            <w:r w:rsidRPr="00B41F2E">
              <w:rPr>
                <w:i/>
              </w:rPr>
              <w:t>By whom and when?</w:t>
            </w:r>
          </w:p>
          <w:p w:rsidR="007A6729" w:rsidRPr="00B41F2E" w:rsidRDefault="007A6729" w:rsidP="00C157A1">
            <w:pPr>
              <w:pStyle w:val="ListParagraph"/>
              <w:numPr>
                <w:ilvl w:val="0"/>
                <w:numId w:val="6"/>
              </w:numPr>
              <w:ind w:hanging="90"/>
              <w:rPr>
                <w:i/>
              </w:rPr>
            </w:pPr>
            <w:r w:rsidRPr="00B41F2E">
              <w:rPr>
                <w:i/>
              </w:rPr>
              <w:t>Is a particular skill set or special preparation needed?</w:t>
            </w:r>
          </w:p>
          <w:p w:rsidR="007A6729" w:rsidRDefault="007A6729" w:rsidP="00B41F2E">
            <w:pPr>
              <w:ind w:left="360" w:hanging="270"/>
            </w:pPr>
          </w:p>
        </w:tc>
        <w:tc>
          <w:tcPr>
            <w:tcW w:w="6272" w:type="dxa"/>
          </w:tcPr>
          <w:p w:rsidR="008279CB" w:rsidRDefault="006D4E9A" w:rsidP="00ED1E4B">
            <w:r>
              <w:t xml:space="preserve">These guidelines </w:t>
            </w:r>
            <w:r w:rsidR="00EB51FF">
              <w:t>serve as an example of how</w:t>
            </w:r>
            <w:r w:rsidR="00250231">
              <w:t xml:space="preserve"> community partnership can take a proactive role in promoting </w:t>
            </w:r>
            <w:r w:rsidR="00EB51FF">
              <w:t xml:space="preserve">fiscal integrity and accountability involving the use of organization funds. The forum was also used to leverage the availability of sponsorship funds </w:t>
            </w:r>
            <w:r w:rsidR="00ED1E4B">
              <w:t xml:space="preserve">as a tool for </w:t>
            </w:r>
            <w:r w:rsidR="00250231">
              <w:t xml:space="preserve">identifying and </w:t>
            </w:r>
            <w:r w:rsidR="00ED1E4B">
              <w:t>engaging potential partners wh</w:t>
            </w:r>
            <w:r w:rsidR="00250231">
              <w:t xml:space="preserve">o can provide mutual support for other </w:t>
            </w:r>
            <w:r w:rsidR="00ED1E4B">
              <w:t>BSCEC activit</w:t>
            </w:r>
            <w:r w:rsidR="00250231">
              <w:t>ies.</w:t>
            </w:r>
          </w:p>
        </w:tc>
      </w:tr>
      <w:tr w:rsidR="00B82F9B" w:rsidTr="00B41F2E">
        <w:tc>
          <w:tcPr>
            <w:tcW w:w="3078" w:type="dxa"/>
            <w:shd w:val="clear" w:color="auto" w:fill="E2EFD9" w:themeFill="accent6" w:themeFillTint="33"/>
          </w:tcPr>
          <w:p w:rsidR="00B82F9B" w:rsidRDefault="00ED5F2D" w:rsidP="00B41F2E">
            <w:pPr>
              <w:pStyle w:val="ListParagraph"/>
              <w:numPr>
                <w:ilvl w:val="0"/>
                <w:numId w:val="5"/>
              </w:numPr>
              <w:ind w:left="360" w:hanging="270"/>
            </w:pPr>
            <w:r>
              <w:br w:type="page"/>
            </w:r>
            <w:bookmarkStart w:id="0" w:name="_GoBack"/>
            <w:bookmarkEnd w:id="0"/>
            <w:r w:rsidR="007A6729" w:rsidRPr="007A6729">
              <w:rPr>
                <w:b/>
                <w:color w:val="2E74B5" w:themeColor="accent5" w:themeShade="BF"/>
              </w:rPr>
              <w:t>WHY</w:t>
            </w:r>
            <w:r w:rsidR="007A6729">
              <w:t xml:space="preserve"> is this resource being recommended? </w:t>
            </w:r>
            <w:r w:rsidR="00C157A1">
              <w:t>(</w:t>
            </w:r>
            <w:r w:rsidR="007A6729">
              <w:t>What makes is especially effective or useful for community-based work?</w:t>
            </w:r>
            <w:r w:rsidR="00C157A1">
              <w:t>)</w:t>
            </w:r>
          </w:p>
        </w:tc>
        <w:tc>
          <w:tcPr>
            <w:tcW w:w="6272" w:type="dxa"/>
          </w:tcPr>
          <w:p w:rsidR="007A6729" w:rsidRDefault="007D7C51">
            <w:r>
              <w:t>Effective financial stewardship requires the establishment of a clear, transparent process for tracking and assessing the use of funds to support community change initiatives. Well-established monitoring systems provide an opportunity to continually assess if expectations regarding the use of funds are being met or if adjustments/modifications should be made to b</w:t>
            </w:r>
            <w:r w:rsidR="00D25373">
              <w:t>etter support agreed upon goals.</w:t>
            </w:r>
          </w:p>
          <w:p w:rsidR="007A6729" w:rsidRDefault="007A6729"/>
        </w:tc>
      </w:tr>
    </w:tbl>
    <w:p w:rsidR="00B82F9B" w:rsidRDefault="00B82F9B"/>
    <w:sectPr w:rsidR="00B82F9B" w:rsidSect="0068328F">
      <w:headerReference w:type="default" r:id="rId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C4" w:rsidRDefault="00EB1EC4" w:rsidP="0072452B">
      <w:r>
        <w:separator/>
      </w:r>
    </w:p>
  </w:endnote>
  <w:endnote w:type="continuationSeparator" w:id="0">
    <w:p w:rsidR="00EB1EC4" w:rsidRDefault="00EB1EC4" w:rsidP="007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C4" w:rsidRDefault="00EB1EC4" w:rsidP="0072452B">
      <w:r>
        <w:separator/>
      </w:r>
    </w:p>
  </w:footnote>
  <w:footnote w:type="continuationSeparator" w:id="0">
    <w:p w:rsidR="00EB1EC4" w:rsidRDefault="00EB1EC4" w:rsidP="0072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28F" w:rsidRPr="005F4626" w:rsidRDefault="0068328F" w:rsidP="0068328F">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4A6E546F" wp14:editId="05AA0D48">
          <wp:simplePos x="0" y="0"/>
          <wp:positionH relativeFrom="margin">
            <wp:posOffset>-35560</wp:posOffset>
          </wp:positionH>
          <wp:positionV relativeFrom="paragraph">
            <wp:posOffset>-114935</wp:posOffset>
          </wp:positionV>
          <wp:extent cx="1670050" cy="453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rsidR="0072452B" w:rsidRDefault="007245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24A6F"/>
    <w:multiLevelType w:val="hybridMultilevel"/>
    <w:tmpl w:val="8780A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93997"/>
    <w:multiLevelType w:val="hybridMultilevel"/>
    <w:tmpl w:val="3FD0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C6266"/>
    <w:multiLevelType w:val="hybridMultilevel"/>
    <w:tmpl w:val="483C7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031FD"/>
    <w:multiLevelType w:val="hybridMultilevel"/>
    <w:tmpl w:val="04743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014EA3"/>
    <w:multiLevelType w:val="hybridMultilevel"/>
    <w:tmpl w:val="03566C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C247F8"/>
    <w:multiLevelType w:val="hybridMultilevel"/>
    <w:tmpl w:val="89E23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71129"/>
    <w:multiLevelType w:val="hybridMultilevel"/>
    <w:tmpl w:val="187C9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65D1C91"/>
    <w:multiLevelType w:val="hybridMultilevel"/>
    <w:tmpl w:val="3372FC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3753D"/>
    <w:multiLevelType w:val="hybridMultilevel"/>
    <w:tmpl w:val="CF3E2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7"/>
  </w:num>
  <w:num w:numId="6">
    <w:abstractNumId w:val="8"/>
  </w:num>
  <w:num w:numId="7">
    <w:abstractNumId w:val="2"/>
  </w:num>
  <w:num w:numId="8">
    <w:abstractNumId w:val="3"/>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27"/>
    <w:rsid w:val="001143F2"/>
    <w:rsid w:val="00193274"/>
    <w:rsid w:val="00195684"/>
    <w:rsid w:val="00250231"/>
    <w:rsid w:val="002E125D"/>
    <w:rsid w:val="003255EF"/>
    <w:rsid w:val="00566F27"/>
    <w:rsid w:val="005C14E6"/>
    <w:rsid w:val="00612D63"/>
    <w:rsid w:val="0068328F"/>
    <w:rsid w:val="006B6463"/>
    <w:rsid w:val="006D4E9A"/>
    <w:rsid w:val="00701633"/>
    <w:rsid w:val="0072452B"/>
    <w:rsid w:val="007A6729"/>
    <w:rsid w:val="007C0411"/>
    <w:rsid w:val="007D7C51"/>
    <w:rsid w:val="008279CB"/>
    <w:rsid w:val="00862636"/>
    <w:rsid w:val="009D62BB"/>
    <w:rsid w:val="00B41F2E"/>
    <w:rsid w:val="00B76572"/>
    <w:rsid w:val="00B82F9B"/>
    <w:rsid w:val="00BD38CC"/>
    <w:rsid w:val="00C157A1"/>
    <w:rsid w:val="00CC2882"/>
    <w:rsid w:val="00D048E1"/>
    <w:rsid w:val="00D25373"/>
    <w:rsid w:val="00D35629"/>
    <w:rsid w:val="00D46FCF"/>
    <w:rsid w:val="00D82C16"/>
    <w:rsid w:val="00D9528A"/>
    <w:rsid w:val="00E65466"/>
    <w:rsid w:val="00EB1EC4"/>
    <w:rsid w:val="00EB51FF"/>
    <w:rsid w:val="00ED1E4B"/>
    <w:rsid w:val="00ED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44BD3-7C12-DA4E-AC18-4AC67212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52B"/>
    <w:pPr>
      <w:tabs>
        <w:tab w:val="center" w:pos="4680"/>
        <w:tab w:val="right" w:pos="9360"/>
      </w:tabs>
    </w:pPr>
  </w:style>
  <w:style w:type="character" w:customStyle="1" w:styleId="HeaderChar">
    <w:name w:val="Header Char"/>
    <w:basedOn w:val="DefaultParagraphFont"/>
    <w:link w:val="Header"/>
    <w:uiPriority w:val="99"/>
    <w:rsid w:val="0072452B"/>
  </w:style>
  <w:style w:type="paragraph" w:styleId="Footer">
    <w:name w:val="footer"/>
    <w:basedOn w:val="Normal"/>
    <w:link w:val="FooterChar"/>
    <w:uiPriority w:val="99"/>
    <w:unhideWhenUsed/>
    <w:rsid w:val="0072452B"/>
    <w:pPr>
      <w:tabs>
        <w:tab w:val="center" w:pos="4680"/>
        <w:tab w:val="right" w:pos="9360"/>
      </w:tabs>
    </w:pPr>
  </w:style>
  <w:style w:type="character" w:customStyle="1" w:styleId="FooterChar">
    <w:name w:val="Footer Char"/>
    <w:basedOn w:val="DefaultParagraphFont"/>
    <w:link w:val="Footer"/>
    <w:uiPriority w:val="99"/>
    <w:rsid w:val="0072452B"/>
  </w:style>
  <w:style w:type="table" w:styleId="TableGrid">
    <w:name w:val="Table Grid"/>
    <w:basedOn w:val="TableNormal"/>
    <w:uiPriority w:val="39"/>
    <w:rsid w:val="00B8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Coleman</dc:creator>
  <cp:keywords/>
  <dc:description/>
  <cp:lastModifiedBy>Arthur Argomaniz</cp:lastModifiedBy>
  <cp:revision>5</cp:revision>
  <dcterms:created xsi:type="dcterms:W3CDTF">2019-01-22T06:27:00Z</dcterms:created>
  <dcterms:modified xsi:type="dcterms:W3CDTF">2019-02-27T11:13:00Z</dcterms:modified>
</cp:coreProperties>
</file>