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628A6" w14:textId="77777777" w:rsidR="00B82F9B" w:rsidRDefault="00B82F9B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078"/>
        <w:gridCol w:w="6272"/>
      </w:tblGrid>
      <w:tr w:rsidR="00B82F9B" w14:paraId="45DF7FDF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72224C1B" w14:textId="77777777" w:rsidR="00B82F9B" w:rsidRDefault="007A6729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NAME</w:t>
            </w:r>
            <w:r>
              <w:t xml:space="preserve"> of the resource / tool</w:t>
            </w:r>
          </w:p>
        </w:tc>
        <w:tc>
          <w:tcPr>
            <w:tcW w:w="6272" w:type="dxa"/>
          </w:tcPr>
          <w:p w14:paraId="1ABFD076" w14:textId="63DDAD92" w:rsidR="00C157A1" w:rsidRDefault="00CA3B6D">
            <w:r>
              <w:t>Accountability Pathway</w:t>
            </w:r>
          </w:p>
          <w:p w14:paraId="4BACF929" w14:textId="77777777" w:rsidR="00C157A1" w:rsidRDefault="00C157A1"/>
        </w:tc>
      </w:tr>
      <w:tr w:rsidR="00B82F9B" w14:paraId="0A7FBDC8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3A9AB91C" w14:textId="789ED536" w:rsidR="007A6729" w:rsidRDefault="007A6729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EC44A0">
              <w:rPr>
                <w:b/>
                <w:color w:val="2E74B5" w:themeColor="accent5" w:themeShade="BF"/>
              </w:rPr>
              <w:t xml:space="preserve">WHAT </w:t>
            </w:r>
            <w:r>
              <w:t>is the purpose of the resource / tool?</w:t>
            </w:r>
          </w:p>
          <w:p w14:paraId="5CBC40A3" w14:textId="77777777" w:rsidR="007A6729" w:rsidRDefault="007A6729" w:rsidP="00B41F2E">
            <w:pPr>
              <w:ind w:left="360" w:hanging="270"/>
            </w:pPr>
          </w:p>
        </w:tc>
        <w:tc>
          <w:tcPr>
            <w:tcW w:w="6272" w:type="dxa"/>
          </w:tcPr>
          <w:p w14:paraId="3D088269" w14:textId="2C068A69" w:rsidR="00EC44A0" w:rsidRDefault="00EC44A0" w:rsidP="00EC44A0">
            <w:r>
              <w:t xml:space="preserve">The </w:t>
            </w:r>
            <w:r w:rsidR="00CA3B6D">
              <w:t xml:space="preserve">purpose of this tool is to help group members be clear in their commitments and also enable them to constructively address the failure to honor commitments. </w:t>
            </w:r>
          </w:p>
        </w:tc>
      </w:tr>
      <w:tr w:rsidR="00B82F9B" w14:paraId="12A30F0A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006D0A41" w14:textId="10029F45" w:rsidR="007A6729" w:rsidRDefault="00B82F9B" w:rsidP="00EC44A0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EC44A0">
              <w:rPr>
                <w:b/>
                <w:color w:val="2E74B5" w:themeColor="accent5" w:themeShade="BF"/>
              </w:rPr>
              <w:t>WHO</w:t>
            </w:r>
            <w:r>
              <w:t xml:space="preserve"> developed the </w:t>
            </w:r>
            <w:r w:rsidR="007A6729">
              <w:t>resource / tool? (If it was adapted from an existing document, please include a citation for the original source.)</w:t>
            </w:r>
          </w:p>
        </w:tc>
        <w:tc>
          <w:tcPr>
            <w:tcW w:w="6272" w:type="dxa"/>
          </w:tcPr>
          <w:p w14:paraId="722F10C3" w14:textId="09D0B1E6" w:rsidR="00EC44A0" w:rsidRDefault="00CA3B6D" w:rsidP="003A54B3">
            <w:r>
              <w:t>Jolie Bain Pillsbury</w:t>
            </w:r>
          </w:p>
        </w:tc>
      </w:tr>
      <w:tr w:rsidR="00B82F9B" w14:paraId="7410B218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1484BDF0" w14:textId="77777777" w:rsidR="007A6729" w:rsidRDefault="007A6729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HOW</w:t>
            </w:r>
            <w:r w:rsidR="00B82F9B">
              <w:t xml:space="preserve"> should the resource / tool be used?</w:t>
            </w:r>
            <w:r>
              <w:t xml:space="preserve">  </w:t>
            </w:r>
          </w:p>
          <w:p w14:paraId="437768B8" w14:textId="77777777" w:rsidR="007A6729" w:rsidRPr="00B41F2E" w:rsidRDefault="007A6729" w:rsidP="00C157A1">
            <w:pPr>
              <w:pStyle w:val="ListParagraph"/>
              <w:numPr>
                <w:ilvl w:val="0"/>
                <w:numId w:val="6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What circumstances are ideal/appropriate?</w:t>
            </w:r>
          </w:p>
          <w:p w14:paraId="56F92E17" w14:textId="77777777" w:rsidR="00B82F9B" w:rsidRPr="00B41F2E" w:rsidRDefault="007A6729" w:rsidP="00C157A1">
            <w:pPr>
              <w:pStyle w:val="ListParagraph"/>
              <w:numPr>
                <w:ilvl w:val="0"/>
                <w:numId w:val="6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By whom and when?</w:t>
            </w:r>
          </w:p>
          <w:p w14:paraId="3069FAA1" w14:textId="77777777" w:rsidR="007A6729" w:rsidRPr="00B41F2E" w:rsidRDefault="007A6729" w:rsidP="00C157A1">
            <w:pPr>
              <w:pStyle w:val="ListParagraph"/>
              <w:numPr>
                <w:ilvl w:val="0"/>
                <w:numId w:val="6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Is a particular skill set or special preparation needed?</w:t>
            </w:r>
          </w:p>
          <w:p w14:paraId="6CC0B6E5" w14:textId="77777777" w:rsidR="007A6729" w:rsidRDefault="007A6729" w:rsidP="00B41F2E">
            <w:pPr>
              <w:ind w:left="360" w:hanging="270"/>
            </w:pPr>
          </w:p>
        </w:tc>
        <w:tc>
          <w:tcPr>
            <w:tcW w:w="6272" w:type="dxa"/>
          </w:tcPr>
          <w:p w14:paraId="7376EF85" w14:textId="77777777" w:rsidR="00CA3B6D" w:rsidRDefault="00CA3B6D" w:rsidP="00CA3B6D">
            <w:r>
              <w:t>Groups can review the pathway:</w:t>
            </w:r>
          </w:p>
          <w:p w14:paraId="6925A6B4" w14:textId="77777777" w:rsidR="00CA3B6D" w:rsidRDefault="00CA3B6D" w:rsidP="00707F17">
            <w:pPr>
              <w:pStyle w:val="ListParagraph"/>
              <w:numPr>
                <w:ilvl w:val="0"/>
                <w:numId w:val="14"/>
              </w:numPr>
            </w:pPr>
            <w:r>
              <w:t>To support the development of guiding agreements for collective work;</w:t>
            </w:r>
          </w:p>
          <w:p w14:paraId="51C63CBE" w14:textId="77777777" w:rsidR="002545C9" w:rsidRDefault="00CA3B6D" w:rsidP="00707F17">
            <w:pPr>
              <w:pStyle w:val="ListParagraph"/>
              <w:numPr>
                <w:ilvl w:val="0"/>
                <w:numId w:val="14"/>
              </w:numPr>
            </w:pPr>
            <w:r>
              <w:t xml:space="preserve">When issues and conflicts arise due to unmet commitments; and </w:t>
            </w:r>
          </w:p>
          <w:p w14:paraId="3835692D" w14:textId="3F2E2B7F" w:rsidR="00CA3B6D" w:rsidRDefault="00CA3B6D" w:rsidP="00707F17">
            <w:pPr>
              <w:pStyle w:val="ListParagraph"/>
              <w:numPr>
                <w:ilvl w:val="0"/>
                <w:numId w:val="14"/>
              </w:numPr>
            </w:pPr>
            <w:r>
              <w:t>As part of leadership training and/or orientation.</w:t>
            </w:r>
          </w:p>
        </w:tc>
      </w:tr>
      <w:tr w:rsidR="00B82F9B" w14:paraId="4F0BCCDC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3F8D3F40" w14:textId="77777777" w:rsidR="00B82F9B" w:rsidRDefault="007A6729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WHY</w:t>
            </w:r>
            <w:r>
              <w:t xml:space="preserve"> is this resource being recommended? </w:t>
            </w:r>
            <w:r w:rsidR="00C157A1">
              <w:t>(</w:t>
            </w:r>
            <w:r>
              <w:t>What makes is especially effective or useful for community-based work?</w:t>
            </w:r>
            <w:r w:rsidR="00C157A1">
              <w:t>)</w:t>
            </w:r>
          </w:p>
        </w:tc>
        <w:tc>
          <w:tcPr>
            <w:tcW w:w="6272" w:type="dxa"/>
          </w:tcPr>
          <w:p w14:paraId="615D301E" w14:textId="3452392C" w:rsidR="007A6729" w:rsidRDefault="00E43956" w:rsidP="00324E23">
            <w:r>
              <w:t>The ability to agree on and honor commitment is critical to the effective functioning and success of community partnership, as is the development and maintenance of positive working relationships.</w:t>
            </w:r>
          </w:p>
        </w:tc>
      </w:tr>
    </w:tbl>
    <w:p w14:paraId="12BEE539" w14:textId="77777777" w:rsidR="00B82F9B" w:rsidRDefault="00B82F9B"/>
    <w:sectPr w:rsidR="00B82F9B" w:rsidSect="00BD38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9FDBB" w14:textId="77777777" w:rsidR="008749B3" w:rsidRDefault="008749B3" w:rsidP="0072452B">
      <w:r>
        <w:separator/>
      </w:r>
    </w:p>
  </w:endnote>
  <w:endnote w:type="continuationSeparator" w:id="0">
    <w:p w14:paraId="28BCDDBB" w14:textId="77777777" w:rsidR="008749B3" w:rsidRDefault="008749B3" w:rsidP="0072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re Franklin Black">
    <w:panose1 w:val="00000A00000000000000"/>
    <w:charset w:val="00"/>
    <w:family w:val="auto"/>
    <w:pitch w:val="variable"/>
    <w:sig w:usb0="20000007" w:usb1="00000000" w:usb2="00000000" w:usb3="00000000" w:csb0="00000193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C9611" w14:textId="77777777" w:rsidR="00232E21" w:rsidRDefault="00232E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79254" w14:textId="77777777" w:rsidR="00232E21" w:rsidRDefault="00232E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A2CC7" w14:textId="77777777" w:rsidR="00232E21" w:rsidRDefault="00232E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789E7" w14:textId="77777777" w:rsidR="008749B3" w:rsidRDefault="008749B3" w:rsidP="0072452B">
      <w:r>
        <w:separator/>
      </w:r>
    </w:p>
  </w:footnote>
  <w:footnote w:type="continuationSeparator" w:id="0">
    <w:p w14:paraId="02F4C1AF" w14:textId="77777777" w:rsidR="008749B3" w:rsidRDefault="008749B3" w:rsidP="00724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7F48D" w14:textId="77777777" w:rsidR="00232E21" w:rsidRDefault="00232E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BE4DB" w14:textId="77777777" w:rsidR="009D57A2" w:rsidRPr="005F4626" w:rsidRDefault="009D57A2" w:rsidP="009D57A2">
    <w:pPr>
      <w:pStyle w:val="Header"/>
      <w:tabs>
        <w:tab w:val="left" w:pos="2038"/>
        <w:tab w:val="center" w:pos="5400"/>
      </w:tabs>
      <w:jc w:val="center"/>
      <w:rPr>
        <w:rFonts w:ascii="Libre Franklin Black" w:hAnsi="Libre Franklin Black"/>
        <w:b/>
        <w:color w:val="215E87"/>
        <w:szCs w:val="28"/>
      </w:rPr>
    </w:pPr>
    <w:r w:rsidRPr="005F4626">
      <w:rPr>
        <w:rFonts w:ascii="Libre Franklin Black" w:hAnsi="Libre Franklin Black"/>
        <w:noProof/>
        <w:color w:val="215E87"/>
      </w:rPr>
      <w:drawing>
        <wp:anchor distT="0" distB="0" distL="114300" distR="114300" simplePos="0" relativeHeight="251659264" behindDoc="1" locked="0" layoutInCell="1" allowOverlap="1" wp14:anchorId="78E78E28" wp14:editId="6645843F">
          <wp:simplePos x="0" y="0"/>
          <wp:positionH relativeFrom="margin">
            <wp:posOffset>-35560</wp:posOffset>
          </wp:positionH>
          <wp:positionV relativeFrom="paragraph">
            <wp:posOffset>-114935</wp:posOffset>
          </wp:positionV>
          <wp:extent cx="1670050" cy="45339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SP_Horizontal_Colo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F4626">
      <w:rPr>
        <w:rFonts w:ascii="Libre Franklin Black" w:hAnsi="Libre Franklin Black"/>
        <w:b/>
        <w:color w:val="215E87"/>
        <w:szCs w:val="28"/>
      </w:rPr>
      <w:t>PST RESOURCE OVERVIEW</w:t>
    </w:r>
  </w:p>
  <w:p w14:paraId="1FA49FBF" w14:textId="484DFC7B" w:rsidR="0072452B" w:rsidRPr="009D57A2" w:rsidRDefault="0072452B" w:rsidP="009D57A2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50C1B" w14:textId="77777777" w:rsidR="00232E21" w:rsidRDefault="00232E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24A6F"/>
    <w:multiLevelType w:val="hybridMultilevel"/>
    <w:tmpl w:val="8780A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0CCC"/>
    <w:multiLevelType w:val="hybridMultilevel"/>
    <w:tmpl w:val="41BE8044"/>
    <w:lvl w:ilvl="0" w:tplc="501CAF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193997"/>
    <w:multiLevelType w:val="hybridMultilevel"/>
    <w:tmpl w:val="3FD09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B435D"/>
    <w:multiLevelType w:val="hybridMultilevel"/>
    <w:tmpl w:val="D2E09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003AB"/>
    <w:multiLevelType w:val="hybridMultilevel"/>
    <w:tmpl w:val="F3187B8E"/>
    <w:lvl w:ilvl="0" w:tplc="A71C7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16E45"/>
    <w:multiLevelType w:val="hybridMultilevel"/>
    <w:tmpl w:val="29E0F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E5BDF"/>
    <w:multiLevelType w:val="hybridMultilevel"/>
    <w:tmpl w:val="7E7004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9199B"/>
    <w:multiLevelType w:val="hybridMultilevel"/>
    <w:tmpl w:val="F89AE8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20CF2"/>
    <w:multiLevelType w:val="hybridMultilevel"/>
    <w:tmpl w:val="649E87E2"/>
    <w:lvl w:ilvl="0" w:tplc="7DE43B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247F8"/>
    <w:multiLevelType w:val="hybridMultilevel"/>
    <w:tmpl w:val="89E231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71129"/>
    <w:multiLevelType w:val="hybridMultilevel"/>
    <w:tmpl w:val="187C94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02D95"/>
    <w:multiLevelType w:val="hybridMultilevel"/>
    <w:tmpl w:val="E3805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D4912"/>
    <w:multiLevelType w:val="hybridMultilevel"/>
    <w:tmpl w:val="0CEE8756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6E862E3"/>
    <w:multiLevelType w:val="hybridMultilevel"/>
    <w:tmpl w:val="F40E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11"/>
  </w:num>
  <w:num w:numId="6">
    <w:abstractNumId w:val="12"/>
  </w:num>
  <w:num w:numId="7">
    <w:abstractNumId w:val="5"/>
  </w:num>
  <w:num w:numId="8">
    <w:abstractNumId w:val="3"/>
  </w:num>
  <w:num w:numId="9">
    <w:abstractNumId w:val="1"/>
  </w:num>
  <w:num w:numId="10">
    <w:abstractNumId w:val="13"/>
  </w:num>
  <w:num w:numId="11">
    <w:abstractNumId w:val="8"/>
  </w:num>
  <w:num w:numId="12">
    <w:abstractNumId w:val="4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27"/>
    <w:rsid w:val="000277EE"/>
    <w:rsid w:val="00030A41"/>
    <w:rsid w:val="000D412D"/>
    <w:rsid w:val="001108C7"/>
    <w:rsid w:val="001376EE"/>
    <w:rsid w:val="001479DD"/>
    <w:rsid w:val="001D77E4"/>
    <w:rsid w:val="00232E21"/>
    <w:rsid w:val="002545C9"/>
    <w:rsid w:val="002B610C"/>
    <w:rsid w:val="002E19DF"/>
    <w:rsid w:val="002E3190"/>
    <w:rsid w:val="00324E23"/>
    <w:rsid w:val="00373381"/>
    <w:rsid w:val="003A54B3"/>
    <w:rsid w:val="004B04BE"/>
    <w:rsid w:val="005168CE"/>
    <w:rsid w:val="00556A1A"/>
    <w:rsid w:val="0056450F"/>
    <w:rsid w:val="00566F27"/>
    <w:rsid w:val="005B0077"/>
    <w:rsid w:val="005C14E6"/>
    <w:rsid w:val="00626A66"/>
    <w:rsid w:val="006538FC"/>
    <w:rsid w:val="006D4945"/>
    <w:rsid w:val="00707F17"/>
    <w:rsid w:val="00716AD8"/>
    <w:rsid w:val="0072452B"/>
    <w:rsid w:val="007A6729"/>
    <w:rsid w:val="007B6F43"/>
    <w:rsid w:val="007C0411"/>
    <w:rsid w:val="007F4DE4"/>
    <w:rsid w:val="00820A54"/>
    <w:rsid w:val="00855895"/>
    <w:rsid w:val="008749B3"/>
    <w:rsid w:val="008C70CC"/>
    <w:rsid w:val="008D25AC"/>
    <w:rsid w:val="00941799"/>
    <w:rsid w:val="00942A14"/>
    <w:rsid w:val="00962A1E"/>
    <w:rsid w:val="009C6E3E"/>
    <w:rsid w:val="009D57A2"/>
    <w:rsid w:val="009F155E"/>
    <w:rsid w:val="00A002B2"/>
    <w:rsid w:val="00AF0FF1"/>
    <w:rsid w:val="00B1506F"/>
    <w:rsid w:val="00B41F2E"/>
    <w:rsid w:val="00B82F9B"/>
    <w:rsid w:val="00BD38CC"/>
    <w:rsid w:val="00C157A1"/>
    <w:rsid w:val="00CA3B6D"/>
    <w:rsid w:val="00CC108E"/>
    <w:rsid w:val="00D048E1"/>
    <w:rsid w:val="00D50E94"/>
    <w:rsid w:val="00D9528A"/>
    <w:rsid w:val="00E43956"/>
    <w:rsid w:val="00EC1046"/>
    <w:rsid w:val="00EC44A0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1D370"/>
  <w15:chartTrackingRefBased/>
  <w15:docId w15:val="{92244BD3-7C12-DA4E-AC18-4AC67212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5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52B"/>
  </w:style>
  <w:style w:type="paragraph" w:styleId="Footer">
    <w:name w:val="footer"/>
    <w:basedOn w:val="Normal"/>
    <w:link w:val="FooterChar"/>
    <w:uiPriority w:val="99"/>
    <w:unhideWhenUsed/>
    <w:rsid w:val="0072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52B"/>
  </w:style>
  <w:style w:type="table" w:styleId="TableGrid">
    <w:name w:val="Table Grid"/>
    <w:basedOn w:val="TableNormal"/>
    <w:uiPriority w:val="39"/>
    <w:rsid w:val="00B82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7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38F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3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Coleman</dc:creator>
  <cp:keywords/>
  <dc:description/>
  <cp:lastModifiedBy>Arthur Argomaniz</cp:lastModifiedBy>
  <cp:revision>8</cp:revision>
  <cp:lastPrinted>2018-08-07T00:47:00Z</cp:lastPrinted>
  <dcterms:created xsi:type="dcterms:W3CDTF">2018-08-13T00:25:00Z</dcterms:created>
  <dcterms:modified xsi:type="dcterms:W3CDTF">2019-02-27T11:40:00Z</dcterms:modified>
</cp:coreProperties>
</file>